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22429" w14:textId="77777777" w:rsidR="00941E71" w:rsidRPr="00941E71" w:rsidRDefault="00941E71" w:rsidP="00941E71">
      <w:pPr>
        <w:spacing w:after="0"/>
        <w:jc w:val="center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Child in Need Institute (CINI)</w:t>
      </w:r>
    </w:p>
    <w:p w14:paraId="2B5201F4" w14:textId="77777777" w:rsidR="00941E71" w:rsidRDefault="00941E71" w:rsidP="00941E71">
      <w:pPr>
        <w:spacing w:after="0"/>
        <w:jc w:val="center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Urgent Vacancy</w:t>
      </w:r>
    </w:p>
    <w:p w14:paraId="3B7A4DAB" w14:textId="77777777" w:rsidR="00941E71" w:rsidRPr="00941E71" w:rsidRDefault="00941E71" w:rsidP="00941E71">
      <w:pPr>
        <w:spacing w:after="0"/>
        <w:jc w:val="center"/>
        <w:rPr>
          <w:rFonts w:cstheme="minorHAnsi"/>
          <w:b/>
          <w:bCs/>
          <w:sz w:val="24"/>
          <w:szCs w:val="24"/>
          <w:lang w:val="en-IN"/>
        </w:rPr>
      </w:pPr>
    </w:p>
    <w:p w14:paraId="0421A4F1" w14:textId="77777777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Position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0"/>
        <w:gridCol w:w="6590"/>
      </w:tblGrid>
      <w:tr w:rsidR="00941E71" w:rsidRPr="00941E71" w14:paraId="0CA2CB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166FA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b/>
                <w:bCs/>
                <w:sz w:val="24"/>
                <w:szCs w:val="24"/>
                <w:lang w:val="en-IN"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14:paraId="2B984BDB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b/>
                <w:bCs/>
                <w:sz w:val="24"/>
                <w:szCs w:val="24"/>
                <w:lang w:val="en-IN"/>
              </w:rPr>
              <w:t>Details</w:t>
            </w:r>
          </w:p>
        </w:tc>
      </w:tr>
      <w:tr w:rsidR="00941E71" w:rsidRPr="00941E71" w14:paraId="07BC6C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6D202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6F937A01" w14:textId="63774398" w:rsidR="00941E71" w:rsidRPr="00941E71" w:rsidRDefault="00B76617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Monitoring, Evaluation and Learning Officer- Jalpaiguri and Darjeeling</w:t>
            </w:r>
          </w:p>
        </w:tc>
      </w:tr>
      <w:tr w:rsidR="00941E71" w:rsidRPr="00941E71" w14:paraId="3FC78C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A19F1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Place of Work</w:t>
            </w:r>
          </w:p>
        </w:tc>
        <w:tc>
          <w:tcPr>
            <w:tcW w:w="0" w:type="auto"/>
            <w:vAlign w:val="center"/>
            <w:hideMark/>
          </w:tcPr>
          <w:p w14:paraId="67122FFB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Head Office, Pailan, Joka, Kolkata</w:t>
            </w:r>
          </w:p>
        </w:tc>
      </w:tr>
      <w:tr w:rsidR="00941E71" w:rsidRPr="00941E71" w14:paraId="73FC44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89574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Reporting To</w:t>
            </w:r>
          </w:p>
        </w:tc>
        <w:tc>
          <w:tcPr>
            <w:tcW w:w="0" w:type="auto"/>
            <w:vAlign w:val="center"/>
            <w:hideMark/>
          </w:tcPr>
          <w:p w14:paraId="783A69DD" w14:textId="41C59A52" w:rsidR="00941E71" w:rsidRPr="00941E71" w:rsidRDefault="00B76617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Programme Manager, Child Protection</w:t>
            </w:r>
          </w:p>
        </w:tc>
      </w:tr>
      <w:tr w:rsidR="00941E71" w:rsidRPr="00941E71" w14:paraId="38E39B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1024B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14:paraId="6621C731" w14:textId="24C8B0F4" w:rsidR="00941E71" w:rsidRPr="00941E71" w:rsidRDefault="00B76617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Child Protection</w:t>
            </w:r>
          </w:p>
        </w:tc>
      </w:tr>
      <w:tr w:rsidR="00941E71" w:rsidRPr="00941E71" w14:paraId="6FE0CE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A5B95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No. of Vacancies</w:t>
            </w:r>
          </w:p>
        </w:tc>
        <w:tc>
          <w:tcPr>
            <w:tcW w:w="0" w:type="auto"/>
            <w:vAlign w:val="center"/>
            <w:hideMark/>
          </w:tcPr>
          <w:p w14:paraId="69F82643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1 (One)</w:t>
            </w:r>
          </w:p>
        </w:tc>
      </w:tr>
      <w:tr w:rsidR="00941E71" w:rsidRPr="00941E71" w14:paraId="072CB4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02EB9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Project/Programme</w:t>
            </w:r>
          </w:p>
        </w:tc>
        <w:tc>
          <w:tcPr>
            <w:tcW w:w="0" w:type="auto"/>
            <w:vAlign w:val="center"/>
            <w:hideMark/>
          </w:tcPr>
          <w:p w14:paraId="50BD3F28" w14:textId="3A7301F3" w:rsidR="00941E71" w:rsidRPr="00941E71" w:rsidRDefault="00B75378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KAWACH supported by British Asian Trust</w:t>
            </w:r>
          </w:p>
        </w:tc>
      </w:tr>
      <w:tr w:rsidR="00941E71" w:rsidRPr="00941E71" w14:paraId="0FD1B8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629BA" w14:textId="4FAB83F7" w:rsidR="00941E71" w:rsidRPr="00941E71" w:rsidRDefault="00075342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Consultancy</w:t>
            </w:r>
            <w:r w:rsidR="00941E71" w:rsidRPr="00941E71">
              <w:rPr>
                <w:rFonts w:cstheme="minorHAnsi"/>
                <w:sz w:val="24"/>
                <w:szCs w:val="24"/>
                <w:lang w:val="en-IN"/>
              </w:rPr>
              <w:t xml:space="preserve"> Period</w:t>
            </w:r>
          </w:p>
        </w:tc>
        <w:tc>
          <w:tcPr>
            <w:tcW w:w="0" w:type="auto"/>
            <w:vAlign w:val="center"/>
            <w:hideMark/>
          </w:tcPr>
          <w:p w14:paraId="5C7BAE11" w14:textId="50F6E1F6" w:rsidR="00941E71" w:rsidRPr="00941E71" w:rsidRDefault="00B75378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Upto March 2027</w:t>
            </w:r>
          </w:p>
        </w:tc>
      </w:tr>
      <w:tr w:rsidR="00941E71" w:rsidRPr="00941E71" w14:paraId="20ECB5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AE576" w14:textId="60DCEA75" w:rsidR="00941E71" w:rsidRPr="00941E71" w:rsidRDefault="00A56C88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Consolidated Remuneration</w:t>
            </w:r>
          </w:p>
        </w:tc>
        <w:tc>
          <w:tcPr>
            <w:tcW w:w="0" w:type="auto"/>
            <w:vAlign w:val="center"/>
            <w:hideMark/>
          </w:tcPr>
          <w:p w14:paraId="6631D607" w14:textId="41BC5E8B" w:rsidR="00941E71" w:rsidRPr="00941E71" w:rsidRDefault="00760964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 xml:space="preserve">Max </w:t>
            </w:r>
            <w:r w:rsidR="00B75378">
              <w:rPr>
                <w:rFonts w:cstheme="minorHAnsi"/>
                <w:sz w:val="24"/>
                <w:szCs w:val="24"/>
                <w:lang w:val="en-IN"/>
              </w:rPr>
              <w:t>Rs. 50000/-</w:t>
            </w:r>
            <w:r w:rsidR="00941E71" w:rsidRPr="00941E71">
              <w:rPr>
                <w:rFonts w:cstheme="minorHAnsi"/>
                <w:sz w:val="24"/>
                <w:szCs w:val="24"/>
                <w:lang w:val="en-IN"/>
              </w:rPr>
              <w:t>- per month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(Based on Experience)</w:t>
            </w:r>
            <w:bookmarkStart w:id="0" w:name="_GoBack"/>
            <w:bookmarkEnd w:id="0"/>
          </w:p>
        </w:tc>
      </w:tr>
    </w:tbl>
    <w:p w14:paraId="497E84F5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34003788" w14:textId="36C1F270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About CINI</w:t>
      </w:r>
    </w:p>
    <w:p w14:paraId="4107AEB0" w14:textId="77777777" w:rsidR="00F83192" w:rsidRDefault="00762E6B" w:rsidP="00762E6B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762E6B">
        <w:rPr>
          <w:rFonts w:cstheme="minorHAnsi"/>
          <w:sz w:val="24"/>
          <w:szCs w:val="24"/>
          <w:lang w:val="en-IN"/>
        </w:rPr>
        <w:t>Child in Need Institute (CINI) is a leading Indian NGO with over 52 years of impact since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1974. Our mission is to ensure that every child and adolescent enjoys their rights to health,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nutrition, education, protection, and participation by building responsive communities and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accountable duty bearers. For over five decades, CINI has been a pioneer in community-based development, influencing policy and creating sustainable impact across India.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Today, CINI reaches over 10 million vulnerable people across rural and urban communities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in West Bengal, Jharkhand, Odisha, Assam, Tripura, Madhya Pradesh, and Bihar.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Our efforts have earned widespread recognition over the years. Most recently, CINI has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been honoured with the Most Impactful NGO of the Year – 2025 in Healthcare at the Indian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CSR Awards 2025, adding to a long list of accolades. Among the most distinguished is the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National Award for Child Welfare, conferred twice by the President of India in 1985 and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2004. These honours reflect CINI’s enduring commitment to ensuring equitable access to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health, nutrition, education, and protection for vulnerable communities.</w:t>
      </w:r>
      <w:r>
        <w:rPr>
          <w:rFonts w:cstheme="minorHAnsi"/>
          <w:sz w:val="24"/>
          <w:szCs w:val="24"/>
          <w:lang w:val="en-IN"/>
        </w:rPr>
        <w:t xml:space="preserve"> </w:t>
      </w:r>
    </w:p>
    <w:p w14:paraId="196B6F94" w14:textId="66F0DAD3" w:rsidR="00941E71" w:rsidRDefault="00941E71" w:rsidP="00762E6B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CINI is looking for passionate and committed individuals who are driven to make a meaningful difference in the lives of underprivileged children and communities.</w:t>
      </w:r>
    </w:p>
    <w:p w14:paraId="0E688B52" w14:textId="77777777" w:rsidR="004A2D54" w:rsidRPr="00941E71" w:rsidRDefault="004A2D54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</w:p>
    <w:p w14:paraId="49A43836" w14:textId="77777777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Job Description</w:t>
      </w:r>
    </w:p>
    <w:p w14:paraId="5C699281" w14:textId="77777777" w:rsidR="00B75378" w:rsidRPr="0073383A" w:rsidRDefault="00B75378" w:rsidP="00B75378">
      <w:pPr>
        <w:spacing w:after="0"/>
        <w:rPr>
          <w:rFonts w:cstheme="minorHAnsi"/>
          <w:b/>
          <w:bCs/>
        </w:rPr>
      </w:pPr>
      <w:r w:rsidRPr="0073383A">
        <w:rPr>
          <w:rFonts w:cstheme="minorHAnsi"/>
          <w:b/>
          <w:bCs/>
        </w:rPr>
        <w:t>Programme-Related Responsibilities:</w:t>
      </w:r>
    </w:p>
    <w:p w14:paraId="59263E19" w14:textId="44DE026D" w:rsidR="00B75378" w:rsidRPr="0073383A" w:rsidRDefault="00B75378" w:rsidP="00B75378">
      <w:pPr>
        <w:numPr>
          <w:ilvl w:val="0"/>
          <w:numId w:val="25"/>
        </w:num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Overall documentation, coordination and follow up of KAWACH </w:t>
      </w:r>
      <w:r w:rsidRPr="0073383A">
        <w:rPr>
          <w:rFonts w:cstheme="minorHAnsi"/>
        </w:rPr>
        <w:t>projec</w:t>
      </w:r>
      <w:r>
        <w:rPr>
          <w:rFonts w:cstheme="minorHAnsi"/>
        </w:rPr>
        <w:t xml:space="preserve">t activities across Jalpaiguri, Darjeeling </w:t>
      </w:r>
      <w:r w:rsidRPr="0073383A">
        <w:rPr>
          <w:rFonts w:cstheme="minorHAnsi"/>
        </w:rPr>
        <w:t>districts as per the approved plan and budget.</w:t>
      </w:r>
    </w:p>
    <w:p w14:paraId="2B2919C1" w14:textId="77777777" w:rsidR="00B75378" w:rsidRPr="0073383A" w:rsidRDefault="00B75378" w:rsidP="00B75378">
      <w:pPr>
        <w:numPr>
          <w:ilvl w:val="0"/>
          <w:numId w:val="25"/>
        </w:numPr>
        <w:spacing w:after="0" w:line="259" w:lineRule="auto"/>
        <w:rPr>
          <w:rFonts w:cstheme="minorHAnsi"/>
        </w:rPr>
      </w:pPr>
      <w:r>
        <w:rPr>
          <w:rFonts w:cstheme="minorHAnsi"/>
        </w:rPr>
        <w:t>Assisting Child Protection desk on</w:t>
      </w:r>
      <w:r w:rsidRPr="0073383A">
        <w:rPr>
          <w:rFonts w:cstheme="minorHAnsi"/>
        </w:rPr>
        <w:t xml:space="preserve"> 5-year strategic</w:t>
      </w:r>
      <w:r>
        <w:rPr>
          <w:rFonts w:cstheme="minorHAnsi"/>
        </w:rPr>
        <w:t xml:space="preserve"> plans for Child Protection </w:t>
      </w:r>
      <w:r w:rsidRPr="0073383A">
        <w:rPr>
          <w:rFonts w:cstheme="minorHAnsi"/>
        </w:rPr>
        <w:t>aligning with CINI’s mission and vision.</w:t>
      </w:r>
    </w:p>
    <w:p w14:paraId="62CDBE54" w14:textId="77777777" w:rsidR="00B75378" w:rsidRPr="0073383A" w:rsidRDefault="00B75378" w:rsidP="00B75378">
      <w:pPr>
        <w:numPr>
          <w:ilvl w:val="0"/>
          <w:numId w:val="25"/>
        </w:numPr>
        <w:spacing w:after="0" w:line="259" w:lineRule="auto"/>
        <w:rPr>
          <w:rFonts w:cstheme="minorHAnsi"/>
        </w:rPr>
      </w:pPr>
      <w:r w:rsidRPr="0073383A">
        <w:rPr>
          <w:rFonts w:cstheme="minorHAnsi"/>
        </w:rPr>
        <w:lastRenderedPageBreak/>
        <w:t>Guide District Coordinators</w:t>
      </w:r>
      <w:r>
        <w:rPr>
          <w:rFonts w:cstheme="minorHAnsi"/>
        </w:rPr>
        <w:t>/ Intervention Units</w:t>
      </w:r>
      <w:r w:rsidRPr="0073383A">
        <w:rPr>
          <w:rFonts w:cstheme="minorHAnsi"/>
        </w:rPr>
        <w:t xml:space="preserve"> in preparing district-level action plans and ensure </w:t>
      </w:r>
      <w:r>
        <w:rPr>
          <w:rFonts w:cstheme="minorHAnsi"/>
        </w:rPr>
        <w:t xml:space="preserve">its </w:t>
      </w:r>
      <w:r w:rsidRPr="0073383A">
        <w:rPr>
          <w:rFonts w:cstheme="minorHAnsi"/>
        </w:rPr>
        <w:t>effective implementation.</w:t>
      </w:r>
    </w:p>
    <w:p w14:paraId="0A0B85B8" w14:textId="77777777" w:rsidR="00B75378" w:rsidRPr="0073383A" w:rsidRDefault="00B75378" w:rsidP="00B75378">
      <w:pPr>
        <w:numPr>
          <w:ilvl w:val="0"/>
          <w:numId w:val="25"/>
        </w:numPr>
        <w:spacing w:after="0" w:line="259" w:lineRule="auto"/>
        <w:rPr>
          <w:rFonts w:cstheme="minorHAnsi"/>
        </w:rPr>
      </w:pPr>
      <w:r w:rsidRPr="0073383A">
        <w:rPr>
          <w:rFonts w:cstheme="minorHAnsi"/>
        </w:rPr>
        <w:t>Facilitate the integration of CINI methods and policies (e.g.</w:t>
      </w:r>
      <w:r>
        <w:rPr>
          <w:rFonts w:cstheme="minorHAnsi"/>
        </w:rPr>
        <w:t>, CFC, EHPNA) within all</w:t>
      </w:r>
      <w:r w:rsidRPr="0073383A">
        <w:rPr>
          <w:rFonts w:cstheme="minorHAnsi"/>
        </w:rPr>
        <w:t xml:space="preserve"> activities.</w:t>
      </w:r>
    </w:p>
    <w:p w14:paraId="77159837" w14:textId="140FE099" w:rsidR="00B75378" w:rsidRPr="0073383A" w:rsidRDefault="00B75378" w:rsidP="00B75378">
      <w:pPr>
        <w:numPr>
          <w:ilvl w:val="0"/>
          <w:numId w:val="25"/>
        </w:numPr>
        <w:spacing w:after="0" w:line="259" w:lineRule="auto"/>
        <w:rPr>
          <w:rFonts w:cstheme="minorHAnsi"/>
        </w:rPr>
      </w:pPr>
      <w:r>
        <w:rPr>
          <w:rFonts w:cstheme="minorHAnsi"/>
        </w:rPr>
        <w:t>Assisting</w:t>
      </w:r>
      <w:r w:rsidRPr="0073383A">
        <w:rPr>
          <w:rFonts w:cstheme="minorHAnsi"/>
        </w:rPr>
        <w:t xml:space="preserve"> Thematic Lead (CP)</w:t>
      </w:r>
      <w:r>
        <w:rPr>
          <w:rFonts w:cstheme="minorHAnsi"/>
        </w:rPr>
        <w:t>and intervention units of KAWACH project</w:t>
      </w:r>
      <w:r w:rsidRPr="0073383A">
        <w:rPr>
          <w:rFonts w:cstheme="minorHAnsi"/>
        </w:rPr>
        <w:t xml:space="preserve"> to organize capacity-building workshops for project team members.</w:t>
      </w:r>
    </w:p>
    <w:p w14:paraId="127D74EA" w14:textId="77777777" w:rsidR="00B75378" w:rsidRPr="0073383A" w:rsidRDefault="00B75378" w:rsidP="00B75378">
      <w:pPr>
        <w:numPr>
          <w:ilvl w:val="0"/>
          <w:numId w:val="25"/>
        </w:numPr>
        <w:spacing w:after="0" w:line="259" w:lineRule="auto"/>
        <w:rPr>
          <w:rFonts w:cstheme="minorHAnsi"/>
        </w:rPr>
      </w:pPr>
      <w:r w:rsidRPr="0073383A">
        <w:rPr>
          <w:rFonts w:cstheme="minorHAnsi"/>
        </w:rPr>
        <w:t>Coordinate w</w:t>
      </w:r>
      <w:r>
        <w:rPr>
          <w:rFonts w:cstheme="minorHAnsi"/>
        </w:rPr>
        <w:t xml:space="preserve">ith the team </w:t>
      </w:r>
      <w:r w:rsidRPr="0073383A">
        <w:rPr>
          <w:rFonts w:cstheme="minorHAnsi"/>
        </w:rPr>
        <w:t>for convergence with other projects and programmes.</w:t>
      </w:r>
    </w:p>
    <w:p w14:paraId="71FADD17" w14:textId="77777777" w:rsidR="00B75378" w:rsidRPr="0073383A" w:rsidRDefault="00B75378" w:rsidP="00B75378">
      <w:pPr>
        <w:numPr>
          <w:ilvl w:val="0"/>
          <w:numId w:val="25"/>
        </w:num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Conduct </w:t>
      </w:r>
      <w:r w:rsidRPr="0073383A">
        <w:rPr>
          <w:rFonts w:cstheme="minorHAnsi"/>
        </w:rPr>
        <w:t>supportive supervision and monitoring visits to assess progress, identify gaps, and provide technical support.</w:t>
      </w:r>
    </w:p>
    <w:p w14:paraId="4000C260" w14:textId="77777777" w:rsidR="00B75378" w:rsidRPr="0073383A" w:rsidRDefault="00B75378" w:rsidP="00B75378">
      <w:pPr>
        <w:numPr>
          <w:ilvl w:val="0"/>
          <w:numId w:val="25"/>
        </w:numPr>
        <w:spacing w:after="0" w:line="259" w:lineRule="auto"/>
        <w:rPr>
          <w:rFonts w:cstheme="minorHAnsi"/>
        </w:rPr>
      </w:pPr>
      <w:r w:rsidRPr="0073383A">
        <w:rPr>
          <w:rFonts w:cstheme="minorHAnsi"/>
        </w:rPr>
        <w:t>Review and consolidate quarterly CPC reports and DAP plans, ensuring timely submission to the Unit Coordinator and Thematic Lead (CP).</w:t>
      </w:r>
    </w:p>
    <w:p w14:paraId="782DC300" w14:textId="77777777" w:rsidR="00B75378" w:rsidRPr="0073383A" w:rsidRDefault="00B75378" w:rsidP="00B75378">
      <w:pPr>
        <w:numPr>
          <w:ilvl w:val="0"/>
          <w:numId w:val="25"/>
        </w:numPr>
        <w:spacing w:after="0" w:line="259" w:lineRule="auto"/>
        <w:rPr>
          <w:rFonts w:cstheme="minorHAnsi"/>
        </w:rPr>
      </w:pPr>
      <w:r w:rsidRPr="0073383A">
        <w:rPr>
          <w:rFonts w:cstheme="minorHAnsi"/>
        </w:rPr>
        <w:t>Ensure proper documentation of project learnings, government orders, best practices, and case studies, sharing insights with stakeholders.</w:t>
      </w:r>
    </w:p>
    <w:p w14:paraId="0E9EC6F2" w14:textId="77777777" w:rsidR="00B75378" w:rsidRPr="0073383A" w:rsidRDefault="00B75378" w:rsidP="00B75378">
      <w:pPr>
        <w:numPr>
          <w:ilvl w:val="0"/>
          <w:numId w:val="25"/>
        </w:numPr>
        <w:spacing w:after="0" w:line="259" w:lineRule="auto"/>
        <w:rPr>
          <w:rFonts w:cstheme="minorHAnsi"/>
        </w:rPr>
      </w:pPr>
      <w:r w:rsidRPr="0073383A">
        <w:rPr>
          <w:rFonts w:cstheme="minorHAnsi"/>
        </w:rPr>
        <w:t>Identify training needs and facilitate knowledge-sharing sessions among districts</w:t>
      </w:r>
      <w:r>
        <w:rPr>
          <w:rFonts w:cstheme="minorHAnsi"/>
        </w:rPr>
        <w:t>/units</w:t>
      </w:r>
      <w:r w:rsidRPr="0073383A">
        <w:rPr>
          <w:rFonts w:cstheme="minorHAnsi"/>
        </w:rPr>
        <w:t xml:space="preserve"> to promote cross-learning and innovation.</w:t>
      </w:r>
    </w:p>
    <w:p w14:paraId="7C42F3C6" w14:textId="77777777" w:rsidR="00B75378" w:rsidRPr="00D10496" w:rsidRDefault="00B75378" w:rsidP="00B75378">
      <w:pPr>
        <w:spacing w:after="0"/>
        <w:rPr>
          <w:rFonts w:cstheme="minorHAnsi"/>
          <w:b/>
          <w:u w:val="single"/>
        </w:rPr>
      </w:pPr>
    </w:p>
    <w:p w14:paraId="2F8EE62C" w14:textId="77777777" w:rsidR="00B75378" w:rsidRPr="006A10D2" w:rsidRDefault="00B75378" w:rsidP="00B75378">
      <w:pPr>
        <w:spacing w:after="0"/>
        <w:rPr>
          <w:rFonts w:cstheme="minorHAnsi"/>
          <w:b/>
          <w:bCs/>
        </w:rPr>
      </w:pPr>
      <w:r w:rsidRPr="006A10D2">
        <w:rPr>
          <w:rFonts w:cstheme="minorHAnsi"/>
          <w:b/>
          <w:bCs/>
        </w:rPr>
        <w:t>Administrative Responsibilities:</w:t>
      </w:r>
    </w:p>
    <w:p w14:paraId="1820E78D" w14:textId="77777777" w:rsidR="00B75378" w:rsidRPr="006A10D2" w:rsidRDefault="00B75378" w:rsidP="00B75378">
      <w:pPr>
        <w:numPr>
          <w:ilvl w:val="0"/>
          <w:numId w:val="26"/>
        </w:numPr>
        <w:spacing w:after="0" w:line="259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Assist CP Desk to meet</w:t>
      </w:r>
      <w:r w:rsidRPr="006A10D2">
        <w:rPr>
          <w:rFonts w:cstheme="minorHAnsi"/>
          <w:noProof/>
        </w:rPr>
        <w:t xml:space="preserve"> pr</w:t>
      </w:r>
      <w:r>
        <w:rPr>
          <w:rFonts w:cstheme="minorHAnsi"/>
          <w:noProof/>
        </w:rPr>
        <w:t>ogrammatic and financial deadlines.</w:t>
      </w:r>
    </w:p>
    <w:p w14:paraId="415FBD3A" w14:textId="77777777" w:rsidR="00B75378" w:rsidRPr="006A10D2" w:rsidRDefault="00B75378" w:rsidP="00B75378">
      <w:pPr>
        <w:numPr>
          <w:ilvl w:val="0"/>
          <w:numId w:val="26"/>
        </w:numPr>
        <w:spacing w:after="0" w:line="259" w:lineRule="auto"/>
        <w:jc w:val="both"/>
        <w:rPr>
          <w:rFonts w:cstheme="minorHAnsi"/>
          <w:noProof/>
        </w:rPr>
      </w:pPr>
      <w:r w:rsidRPr="006A10D2">
        <w:rPr>
          <w:rFonts w:cstheme="minorHAnsi"/>
          <w:noProof/>
        </w:rPr>
        <w:t xml:space="preserve">Organize monthly team meetings and weekly </w:t>
      </w:r>
      <w:r>
        <w:rPr>
          <w:rFonts w:cstheme="minorHAnsi"/>
          <w:noProof/>
        </w:rPr>
        <w:t>report compilation</w:t>
      </w:r>
      <w:r w:rsidRPr="006A10D2">
        <w:rPr>
          <w:rFonts w:cstheme="minorHAnsi"/>
          <w:noProof/>
        </w:rPr>
        <w:t>.</w:t>
      </w:r>
    </w:p>
    <w:p w14:paraId="10EB2BF8" w14:textId="77777777" w:rsidR="00B75378" w:rsidRPr="006A10D2" w:rsidRDefault="00B75378" w:rsidP="00B75378">
      <w:pPr>
        <w:spacing w:after="0"/>
        <w:jc w:val="both"/>
        <w:rPr>
          <w:rFonts w:cstheme="minorHAnsi"/>
          <w:noProof/>
        </w:rPr>
      </w:pPr>
    </w:p>
    <w:p w14:paraId="29029107" w14:textId="77777777" w:rsidR="00B75378" w:rsidRPr="006A10D2" w:rsidRDefault="00B75378" w:rsidP="00B75378">
      <w:pPr>
        <w:spacing w:after="0"/>
        <w:rPr>
          <w:rFonts w:cstheme="minorHAnsi"/>
          <w:b/>
          <w:bCs/>
        </w:rPr>
      </w:pPr>
      <w:r w:rsidRPr="006A10D2">
        <w:rPr>
          <w:rFonts w:cstheme="minorHAnsi"/>
          <w:b/>
          <w:bCs/>
        </w:rPr>
        <w:t>Key Deliverables:</w:t>
      </w:r>
    </w:p>
    <w:p w14:paraId="62827B67" w14:textId="40280E9F" w:rsidR="00B75378" w:rsidRPr="006A10D2" w:rsidRDefault="00B75378" w:rsidP="00B75378">
      <w:pPr>
        <w:numPr>
          <w:ilvl w:val="0"/>
          <w:numId w:val="27"/>
        </w:numPr>
        <w:spacing w:after="0" w:line="259" w:lineRule="auto"/>
        <w:jc w:val="both"/>
        <w:rPr>
          <w:rFonts w:cstheme="minorHAnsi"/>
          <w:noProof/>
        </w:rPr>
      </w:pPr>
      <w:r w:rsidRPr="006A10D2">
        <w:rPr>
          <w:rFonts w:cstheme="minorHAnsi"/>
          <w:noProof/>
        </w:rPr>
        <w:t>Ensure program quality assurance and continuo</w:t>
      </w:r>
      <w:r>
        <w:rPr>
          <w:rFonts w:cstheme="minorHAnsi"/>
          <w:noProof/>
        </w:rPr>
        <w:t xml:space="preserve">us improvement across all KAWACH Project intervention </w:t>
      </w:r>
      <w:r w:rsidRPr="006A10D2">
        <w:rPr>
          <w:rFonts w:cstheme="minorHAnsi"/>
          <w:noProof/>
        </w:rPr>
        <w:t>districts</w:t>
      </w:r>
      <w:r>
        <w:rPr>
          <w:rFonts w:cstheme="minorHAnsi"/>
          <w:noProof/>
        </w:rPr>
        <w:t>: Jalpaiguri and Darjeeling</w:t>
      </w:r>
      <w:r w:rsidRPr="006A10D2">
        <w:rPr>
          <w:rFonts w:cstheme="minorHAnsi"/>
          <w:noProof/>
        </w:rPr>
        <w:t>.</w:t>
      </w:r>
    </w:p>
    <w:p w14:paraId="42C511A8" w14:textId="77777777" w:rsidR="00B75378" w:rsidRDefault="00B75378" w:rsidP="00B75378">
      <w:pPr>
        <w:numPr>
          <w:ilvl w:val="0"/>
          <w:numId w:val="27"/>
        </w:numPr>
        <w:spacing w:after="0" w:line="259" w:lineRule="auto"/>
        <w:jc w:val="both"/>
        <w:rPr>
          <w:rFonts w:cstheme="minorHAnsi"/>
          <w:noProof/>
        </w:rPr>
      </w:pPr>
      <w:r w:rsidRPr="006A10D2">
        <w:rPr>
          <w:rFonts w:cstheme="minorHAnsi"/>
          <w:noProof/>
        </w:rPr>
        <w:t>Submit accurate and comprehensive reports (e.g., MPRs, CPC reports) to Thematic Lead (CP) on time.</w:t>
      </w:r>
    </w:p>
    <w:p w14:paraId="1D4341CF" w14:textId="77777777" w:rsidR="00B75378" w:rsidRDefault="00B75378" w:rsidP="00B75378">
      <w:pPr>
        <w:numPr>
          <w:ilvl w:val="0"/>
          <w:numId w:val="27"/>
        </w:numPr>
        <w:spacing w:after="0" w:line="259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Assist CP Desk on documentation: Annual Report, Newsletters, Case Study documentation and any other.</w:t>
      </w:r>
    </w:p>
    <w:p w14:paraId="38406BA1" w14:textId="77777777" w:rsidR="00B75378" w:rsidRDefault="00B75378" w:rsidP="00B75378">
      <w:pPr>
        <w:numPr>
          <w:ilvl w:val="0"/>
          <w:numId w:val="27"/>
        </w:numPr>
        <w:spacing w:after="0" w:line="259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Assist CP Desk on IEC develoment</w:t>
      </w:r>
    </w:p>
    <w:p w14:paraId="1A6DD9A1" w14:textId="77777777" w:rsidR="00B75378" w:rsidRPr="006A10D2" w:rsidRDefault="00B75378" w:rsidP="00B75378">
      <w:pPr>
        <w:numPr>
          <w:ilvl w:val="0"/>
          <w:numId w:val="27"/>
        </w:numPr>
        <w:spacing w:after="0" w:line="259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Assist CP Desk on Child Safeguarding Policy implementation in CINI.</w:t>
      </w:r>
    </w:p>
    <w:p w14:paraId="0342BCAD" w14:textId="77777777" w:rsidR="00B75378" w:rsidRPr="00D60B0E" w:rsidRDefault="00B75378" w:rsidP="00B75378">
      <w:pPr>
        <w:numPr>
          <w:ilvl w:val="0"/>
          <w:numId w:val="27"/>
        </w:numPr>
        <w:spacing w:after="0" w:line="259" w:lineRule="auto"/>
        <w:jc w:val="both"/>
        <w:rPr>
          <w:rFonts w:cs="Calibri"/>
          <w:b/>
          <w:bCs/>
        </w:rPr>
      </w:pPr>
      <w:r>
        <w:rPr>
          <w:rFonts w:cstheme="minorHAnsi"/>
          <w:noProof/>
        </w:rPr>
        <w:t xml:space="preserve">Assist CP desk on </w:t>
      </w:r>
      <w:r w:rsidRPr="006A10D2">
        <w:rPr>
          <w:rFonts w:cstheme="minorHAnsi"/>
          <w:noProof/>
        </w:rPr>
        <w:t xml:space="preserve">proposal writing </w:t>
      </w:r>
      <w:r>
        <w:rPr>
          <w:rFonts w:cstheme="minorHAnsi"/>
          <w:noProof/>
        </w:rPr>
        <w:t>and other Technical support as and</w:t>
      </w:r>
      <w:r w:rsidRPr="00D60B0E">
        <w:rPr>
          <w:rFonts w:cs="Calibri"/>
          <w:bCs/>
        </w:rPr>
        <w:t xml:space="preserve"> when required.</w:t>
      </w:r>
    </w:p>
    <w:p w14:paraId="324CDB64" w14:textId="77777777" w:rsidR="00B75378" w:rsidRPr="00D60B0E" w:rsidRDefault="00B75378" w:rsidP="00B75378">
      <w:pPr>
        <w:numPr>
          <w:ilvl w:val="0"/>
          <w:numId w:val="27"/>
        </w:numPr>
        <w:spacing w:after="0" w:line="259" w:lineRule="auto"/>
        <w:jc w:val="both"/>
        <w:rPr>
          <w:rFonts w:cs="Calibri"/>
          <w:b/>
          <w:bCs/>
        </w:rPr>
      </w:pPr>
      <w:r w:rsidRPr="001C3E19">
        <w:rPr>
          <w:rFonts w:cstheme="minorHAnsi"/>
          <w:noProof/>
        </w:rPr>
        <w:t>Collect, analyze, and interpret data related to child protection issues from field-level activities</w:t>
      </w:r>
    </w:p>
    <w:p w14:paraId="49895B0E" w14:textId="77777777" w:rsidR="00B75378" w:rsidRDefault="00B75378" w:rsidP="00B75378">
      <w:pPr>
        <w:pStyle w:val="ListParagraph"/>
        <w:numPr>
          <w:ilvl w:val="0"/>
          <w:numId w:val="27"/>
        </w:numPr>
        <w:spacing w:after="120"/>
        <w:rPr>
          <w:rFonts w:cstheme="minorHAnsi"/>
          <w:noProof/>
        </w:rPr>
      </w:pPr>
      <w:r w:rsidRPr="001C3E19">
        <w:rPr>
          <w:rFonts w:cstheme="minorHAnsi"/>
          <w:noProof/>
        </w:rPr>
        <w:t>Prepare data-driven reports and presentations to share insights with stakeholders for advocacy and decision-making.</w:t>
      </w:r>
    </w:p>
    <w:p w14:paraId="3576FCC2" w14:textId="77777777" w:rsidR="00B75378" w:rsidRDefault="00B75378" w:rsidP="00B75378">
      <w:pPr>
        <w:pStyle w:val="ListParagraph"/>
        <w:numPr>
          <w:ilvl w:val="0"/>
          <w:numId w:val="27"/>
        </w:numPr>
        <w:spacing w:after="120"/>
        <w:rPr>
          <w:rFonts w:cstheme="minorHAnsi"/>
          <w:noProof/>
        </w:rPr>
      </w:pPr>
      <w:r>
        <w:rPr>
          <w:rFonts w:cstheme="minorHAnsi"/>
          <w:noProof/>
        </w:rPr>
        <w:t>Prepare report (MIS, Narrative, IPMS, Presentatiion) for organizational as well as of Project Reviews.</w:t>
      </w:r>
    </w:p>
    <w:p w14:paraId="30CB5BB2" w14:textId="77777777" w:rsidR="00B75378" w:rsidRPr="0073383A" w:rsidRDefault="00B75378" w:rsidP="00B75378">
      <w:pPr>
        <w:numPr>
          <w:ilvl w:val="0"/>
          <w:numId w:val="27"/>
        </w:numPr>
        <w:spacing w:after="0" w:line="259" w:lineRule="auto"/>
        <w:rPr>
          <w:rFonts w:cstheme="minorHAnsi"/>
        </w:rPr>
      </w:pPr>
      <w:r>
        <w:rPr>
          <w:rFonts w:cstheme="minorHAnsi"/>
        </w:rPr>
        <w:t>M</w:t>
      </w:r>
      <w:r w:rsidRPr="0073383A">
        <w:rPr>
          <w:rFonts w:cstheme="minorHAnsi"/>
        </w:rPr>
        <w:t>onitoring visits to assess progress, identify gaps</w:t>
      </w:r>
      <w:r>
        <w:rPr>
          <w:rFonts w:cstheme="minorHAnsi"/>
        </w:rPr>
        <w:t>, and provide technical support to KAWACH intervention units/districts.</w:t>
      </w:r>
    </w:p>
    <w:p w14:paraId="04897E81" w14:textId="77777777" w:rsidR="00B75378" w:rsidRPr="00CB7479" w:rsidRDefault="00B75378" w:rsidP="00B75378">
      <w:pPr>
        <w:spacing w:after="120"/>
        <w:ind w:left="360"/>
        <w:rPr>
          <w:rFonts w:cstheme="minorHAnsi"/>
          <w:noProof/>
        </w:rPr>
      </w:pPr>
    </w:p>
    <w:p w14:paraId="29C6CF3D" w14:textId="77777777" w:rsidR="00B75378" w:rsidRPr="006A2620" w:rsidRDefault="00B75378" w:rsidP="00B75378">
      <w:pPr>
        <w:spacing w:after="0"/>
        <w:rPr>
          <w:rFonts w:ascii="Cambria" w:hAnsi="Cambria"/>
          <w:sz w:val="24"/>
          <w:szCs w:val="24"/>
        </w:rPr>
      </w:pPr>
    </w:p>
    <w:p w14:paraId="5E4FF8A6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20A4F04E" w14:textId="77777777" w:rsidR="001E2554" w:rsidRDefault="001E25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6304FF97" w14:textId="6B45ED45" w:rsidR="00941E71" w:rsidRPr="00941E71" w:rsidRDefault="00522818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>
        <w:rPr>
          <w:rFonts w:cstheme="minorHAnsi"/>
          <w:b/>
          <w:bCs/>
          <w:sz w:val="24"/>
          <w:szCs w:val="24"/>
          <w:lang w:val="en-IN"/>
        </w:rPr>
        <w:t xml:space="preserve">Educational </w:t>
      </w:r>
      <w:r w:rsidR="00941E71" w:rsidRPr="00941E71">
        <w:rPr>
          <w:rFonts w:cstheme="minorHAnsi"/>
          <w:b/>
          <w:bCs/>
          <w:sz w:val="24"/>
          <w:szCs w:val="24"/>
          <w:lang w:val="en-IN"/>
        </w:rPr>
        <w:t>Qualification</w:t>
      </w:r>
      <w:r>
        <w:rPr>
          <w:rFonts w:cstheme="minorHAnsi"/>
          <w:b/>
          <w:bCs/>
          <w:sz w:val="24"/>
          <w:szCs w:val="24"/>
          <w:lang w:val="en-IN"/>
        </w:rPr>
        <w:t xml:space="preserve"> &amp; Experience</w:t>
      </w:r>
    </w:p>
    <w:p w14:paraId="51CE3B97" w14:textId="401AAD98" w:rsidR="00941E71" w:rsidRPr="00941E71" w:rsidRDefault="00941E71" w:rsidP="00941E71">
      <w:pPr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 xml:space="preserve">Postgraduate degree in </w:t>
      </w:r>
      <w:r w:rsidR="00B75378">
        <w:rPr>
          <w:rFonts w:cstheme="minorHAnsi"/>
          <w:sz w:val="24"/>
          <w:szCs w:val="24"/>
          <w:lang w:val="en-IN"/>
        </w:rPr>
        <w:t>Social Science</w:t>
      </w:r>
      <w:r w:rsidRPr="00941E71">
        <w:rPr>
          <w:rFonts w:cstheme="minorHAnsi"/>
          <w:sz w:val="24"/>
          <w:szCs w:val="24"/>
          <w:lang w:val="en-IN"/>
        </w:rPr>
        <w:t xml:space="preserve"> or relevant experience in a similar field</w:t>
      </w:r>
    </w:p>
    <w:p w14:paraId="6FD0F3BB" w14:textId="04C4D581" w:rsidR="00941E71" w:rsidRDefault="000D7620" w:rsidP="00941E71">
      <w:pPr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>
        <w:rPr>
          <w:rFonts w:cstheme="minorHAnsi"/>
          <w:sz w:val="24"/>
          <w:szCs w:val="24"/>
          <w:lang w:val="en-IN"/>
        </w:rPr>
        <w:t>Minimum Three years of Experience of MEL/ Child Protection Programmes in West Bengal</w:t>
      </w:r>
    </w:p>
    <w:p w14:paraId="46D2AD5C" w14:textId="6FEE6F5C" w:rsidR="005504D1" w:rsidRPr="00941E71" w:rsidRDefault="005504D1" w:rsidP="00941E71">
      <w:pPr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5504D1">
        <w:rPr>
          <w:rFonts w:cstheme="minorHAnsi"/>
          <w:sz w:val="24"/>
          <w:szCs w:val="24"/>
        </w:rPr>
        <w:lastRenderedPageBreak/>
        <w:t>Prior internship or volunteer experience in the development sector will be an added advantage</w:t>
      </w:r>
    </w:p>
    <w:p w14:paraId="10E1BF2E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3E235202" w14:textId="44BFE5DA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Desired Competencies</w:t>
      </w:r>
    </w:p>
    <w:p w14:paraId="6C0DE0FA" w14:textId="0C051AB9" w:rsidR="00941E71" w:rsidRPr="00941E71" w:rsidRDefault="00941E71" w:rsidP="00941E71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Fluency in English and Bangla; knowledge of Hindi will be preferred</w:t>
      </w:r>
      <w:r w:rsidR="001E2554">
        <w:rPr>
          <w:rFonts w:cstheme="minorHAnsi"/>
          <w:sz w:val="24"/>
          <w:szCs w:val="24"/>
          <w:lang w:val="en-IN"/>
        </w:rPr>
        <w:t>.</w:t>
      </w:r>
    </w:p>
    <w:p w14:paraId="6B7CD73F" w14:textId="3ADEF22A" w:rsidR="00941E71" w:rsidRPr="00941E71" w:rsidRDefault="00941E71" w:rsidP="00941E71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Proficiency in Adobe Photoshop, Adobe Premiere Pro, Microsoft Word, Excel, and PowerPoint</w:t>
      </w:r>
      <w:r w:rsidR="001E2554">
        <w:rPr>
          <w:rFonts w:cstheme="minorHAnsi"/>
          <w:sz w:val="24"/>
          <w:szCs w:val="24"/>
          <w:lang w:val="en-IN"/>
        </w:rPr>
        <w:t>.</w:t>
      </w:r>
    </w:p>
    <w:p w14:paraId="2F5A729D" w14:textId="15FD0FA0" w:rsidR="00941E71" w:rsidRPr="00941E71" w:rsidRDefault="00941E71" w:rsidP="00941E71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Good interpersonal and communication skills</w:t>
      </w:r>
      <w:r w:rsidR="001E2554">
        <w:rPr>
          <w:rFonts w:cstheme="minorHAnsi"/>
          <w:sz w:val="24"/>
          <w:szCs w:val="24"/>
          <w:lang w:val="en-IN"/>
        </w:rPr>
        <w:t>.</w:t>
      </w:r>
    </w:p>
    <w:p w14:paraId="3BEBCC13" w14:textId="284D22DA" w:rsidR="00941E71" w:rsidRPr="00941E71" w:rsidRDefault="00941E71" w:rsidP="00941E71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Strong writing and editing skills in English and Bangla</w:t>
      </w:r>
      <w:r w:rsidR="001E2554">
        <w:rPr>
          <w:rFonts w:cstheme="minorHAnsi"/>
          <w:sz w:val="24"/>
          <w:szCs w:val="24"/>
          <w:lang w:val="en-IN"/>
        </w:rPr>
        <w:t>.</w:t>
      </w:r>
    </w:p>
    <w:p w14:paraId="45B6959A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6000C2FA" w14:textId="3F6FF92A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Travel Requirement</w:t>
      </w:r>
    </w:p>
    <w:p w14:paraId="1844D501" w14:textId="263942B1" w:rsidR="00941E71" w:rsidRPr="00941E71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The selected c</w:t>
      </w:r>
      <w:r w:rsidR="00075342">
        <w:rPr>
          <w:rFonts w:cstheme="minorHAnsi"/>
          <w:sz w:val="24"/>
          <w:szCs w:val="24"/>
          <w:lang w:val="en-IN"/>
        </w:rPr>
        <w:t>onsultant</w:t>
      </w:r>
      <w:r w:rsidRPr="00941E71">
        <w:rPr>
          <w:rFonts w:cstheme="minorHAnsi"/>
          <w:sz w:val="24"/>
          <w:szCs w:val="24"/>
          <w:lang w:val="en-IN"/>
        </w:rPr>
        <w:t xml:space="preserve"> will be expected to travel as per organi</w:t>
      </w:r>
      <w:r w:rsidR="001E2554">
        <w:rPr>
          <w:rFonts w:cstheme="minorHAnsi"/>
          <w:sz w:val="24"/>
          <w:szCs w:val="24"/>
          <w:lang w:val="en-IN"/>
        </w:rPr>
        <w:t>z</w:t>
      </w:r>
      <w:r w:rsidRPr="00941E71">
        <w:rPr>
          <w:rFonts w:cstheme="minorHAnsi"/>
          <w:sz w:val="24"/>
          <w:szCs w:val="24"/>
          <w:lang w:val="en-IN"/>
        </w:rPr>
        <w:t>ational requirements.</w:t>
      </w:r>
    </w:p>
    <w:p w14:paraId="7F1E2E0F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23AC3539" w14:textId="08960A84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How to Apply</w:t>
      </w:r>
    </w:p>
    <w:p w14:paraId="1C55B1F9" w14:textId="4F1A3E49" w:rsidR="004A2D54" w:rsidRDefault="00CD1C52" w:rsidP="00941E71">
      <w:pPr>
        <w:spacing w:after="0"/>
        <w:jc w:val="both"/>
        <w:rPr>
          <w:rFonts w:cstheme="minorHAnsi"/>
          <w:lang w:val="en-IN"/>
        </w:rPr>
      </w:pPr>
      <w:r w:rsidRPr="00802F7D">
        <w:rPr>
          <w:rFonts w:cstheme="minorHAnsi"/>
          <w:lang w:val="en-IN"/>
        </w:rPr>
        <w:t xml:space="preserve">Interested candidates are requested to apply on or before </w:t>
      </w:r>
      <w:r w:rsidR="000D7620">
        <w:rPr>
          <w:rFonts w:cstheme="minorHAnsi"/>
          <w:lang w:val="en-IN"/>
        </w:rPr>
        <w:t>10</w:t>
      </w:r>
      <w:r w:rsidR="00B81CEC" w:rsidRPr="00B81CEC">
        <w:rPr>
          <w:rFonts w:cstheme="minorHAnsi"/>
          <w:vertAlign w:val="superscript"/>
          <w:lang w:val="en-IN"/>
        </w:rPr>
        <w:t>th</w:t>
      </w:r>
      <w:r w:rsidR="00B81CEC">
        <w:rPr>
          <w:rFonts w:cstheme="minorHAnsi"/>
          <w:lang w:val="en-IN"/>
        </w:rPr>
        <w:t xml:space="preserve"> </w:t>
      </w:r>
      <w:r w:rsidR="000D7620">
        <w:rPr>
          <w:rFonts w:cstheme="minorHAnsi"/>
          <w:lang w:val="en-IN"/>
        </w:rPr>
        <w:t>June</w:t>
      </w:r>
      <w:r w:rsidRPr="00802F7D">
        <w:rPr>
          <w:rFonts w:cstheme="minorHAnsi"/>
          <w:lang w:val="en-IN"/>
        </w:rPr>
        <w:t xml:space="preserve"> 2026. Please send an email to </w:t>
      </w:r>
      <w:hyperlink r:id="rId5" w:history="1">
        <w:r w:rsidRPr="00802F7D">
          <w:rPr>
            <w:b/>
            <w:bCs/>
            <w:lang w:val="en-IN"/>
          </w:rPr>
          <w:t>jobs@cinindia.org</w:t>
        </w:r>
      </w:hyperlink>
      <w:r w:rsidRPr="00802F7D">
        <w:rPr>
          <w:rFonts w:cstheme="minorHAnsi"/>
          <w:lang w:val="en-IN"/>
        </w:rPr>
        <w:t xml:space="preserve">  with the subject line Application for the post of “</w:t>
      </w:r>
      <w:r w:rsidR="000D7620">
        <w:rPr>
          <w:rFonts w:cstheme="minorHAnsi"/>
          <w:sz w:val="24"/>
          <w:szCs w:val="24"/>
          <w:lang w:val="en-IN"/>
        </w:rPr>
        <w:t>MEL- KAWACH Districts</w:t>
      </w:r>
      <w:r w:rsidRPr="00802F7D">
        <w:rPr>
          <w:rFonts w:cstheme="minorHAnsi"/>
          <w:lang w:val="en-IN"/>
        </w:rPr>
        <w:t>”.</w:t>
      </w:r>
    </w:p>
    <w:p w14:paraId="4E723702" w14:textId="77777777" w:rsidR="00CD1C52" w:rsidRPr="00941E71" w:rsidRDefault="00CD1C52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4A4774E2" w14:textId="77777777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Equal Opportunity Statement</w:t>
      </w:r>
    </w:p>
    <w:p w14:paraId="325BDA98" w14:textId="06AB8387" w:rsidR="00941E71" w:rsidRPr="00902A1D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02A1D">
        <w:rPr>
          <w:rFonts w:cstheme="minorHAnsi"/>
          <w:sz w:val="24"/>
          <w:szCs w:val="24"/>
          <w:lang w:val="en-IN"/>
        </w:rPr>
        <w:t xml:space="preserve">CINI is an equal opportunity employer. Eligible </w:t>
      </w:r>
      <w:r w:rsidR="00902A1D">
        <w:rPr>
          <w:rFonts w:cstheme="minorHAnsi"/>
          <w:sz w:val="24"/>
          <w:szCs w:val="24"/>
          <w:lang w:val="en-IN"/>
        </w:rPr>
        <w:t>candidates irrespective of gender</w:t>
      </w:r>
      <w:r w:rsidRPr="00902A1D">
        <w:rPr>
          <w:rFonts w:cstheme="minorHAnsi"/>
          <w:sz w:val="24"/>
          <w:szCs w:val="24"/>
          <w:lang w:val="en-IN"/>
        </w:rPr>
        <w:t xml:space="preserve"> are strongly encouraged to apply for this position.</w:t>
      </w:r>
    </w:p>
    <w:p w14:paraId="08DDC08E" w14:textId="5DBCB1C2" w:rsidR="00941E71" w:rsidRPr="00902A1D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02A1D">
        <w:rPr>
          <w:rFonts w:cstheme="minorHAnsi"/>
          <w:sz w:val="24"/>
          <w:szCs w:val="24"/>
          <w:lang w:val="en-IN"/>
        </w:rPr>
        <w:t>Child in Need Institute</w:t>
      </w:r>
      <w:r w:rsidR="00902A1D">
        <w:rPr>
          <w:rFonts w:cstheme="minorHAnsi"/>
          <w:sz w:val="24"/>
          <w:szCs w:val="24"/>
          <w:lang w:val="en-IN"/>
        </w:rPr>
        <w:t xml:space="preserve"> (CINI)</w:t>
      </w:r>
      <w:r w:rsidRPr="00902A1D">
        <w:rPr>
          <w:rFonts w:cstheme="minorHAnsi"/>
          <w:sz w:val="24"/>
          <w:szCs w:val="24"/>
          <w:lang w:val="en-IN"/>
        </w:rPr>
        <w:t xml:space="preserve"> follows the Child Protection Policy, Sexual Harassment at Workplace Policy, and all HR-related policies.</w:t>
      </w:r>
    </w:p>
    <w:p w14:paraId="3E30B811" w14:textId="77777777" w:rsidR="00941E71" w:rsidRPr="00941E71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For more information about Child in Need Institute (CINI), please visit:</w:t>
      </w:r>
    </w:p>
    <w:p w14:paraId="6E122BA8" w14:textId="22463250" w:rsidR="00941E71" w:rsidRPr="00941E71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 xml:space="preserve">CINI Official Website: </w:t>
      </w:r>
      <w:hyperlink r:id="rId6" w:history="1">
        <w:r w:rsidR="00902A1D" w:rsidRPr="001A4849">
          <w:rPr>
            <w:rStyle w:val="Hyperlink"/>
            <w:rFonts w:cstheme="minorHAnsi"/>
            <w:sz w:val="24"/>
            <w:szCs w:val="24"/>
            <w:lang w:val="en-IN"/>
          </w:rPr>
          <w:t>www.cini-india.org</w:t>
        </w:r>
      </w:hyperlink>
      <w:r w:rsidR="00902A1D">
        <w:rPr>
          <w:rFonts w:cstheme="minorHAnsi"/>
          <w:sz w:val="24"/>
          <w:szCs w:val="24"/>
          <w:lang w:val="en-IN"/>
        </w:rPr>
        <w:t xml:space="preserve"> </w:t>
      </w:r>
    </w:p>
    <w:p w14:paraId="0BB04F16" w14:textId="77777777" w:rsidR="00941E71" w:rsidRPr="002361BF" w:rsidRDefault="00941E71" w:rsidP="00BE59F0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sectPr w:rsidR="00941E71" w:rsidRPr="002361BF" w:rsidSect="00A65458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3FC"/>
    <w:multiLevelType w:val="hybridMultilevel"/>
    <w:tmpl w:val="3F88CC9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AF1ABB"/>
    <w:multiLevelType w:val="hybridMultilevel"/>
    <w:tmpl w:val="59CC5D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B4F24"/>
    <w:multiLevelType w:val="multilevel"/>
    <w:tmpl w:val="C36A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F749A"/>
    <w:multiLevelType w:val="hybridMultilevel"/>
    <w:tmpl w:val="E9C24F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266BF"/>
    <w:multiLevelType w:val="hybridMultilevel"/>
    <w:tmpl w:val="A830DB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143C4"/>
    <w:multiLevelType w:val="hybridMultilevel"/>
    <w:tmpl w:val="019053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9570BC"/>
    <w:multiLevelType w:val="hybridMultilevel"/>
    <w:tmpl w:val="5C7A1F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75227"/>
    <w:multiLevelType w:val="multilevel"/>
    <w:tmpl w:val="F560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1D42F9"/>
    <w:multiLevelType w:val="hybridMultilevel"/>
    <w:tmpl w:val="0276B592"/>
    <w:lvl w:ilvl="0" w:tplc="40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220F5E03"/>
    <w:multiLevelType w:val="hybridMultilevel"/>
    <w:tmpl w:val="B93A606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61494D"/>
    <w:multiLevelType w:val="hybridMultilevel"/>
    <w:tmpl w:val="BEFAFE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5622DE"/>
    <w:multiLevelType w:val="hybridMultilevel"/>
    <w:tmpl w:val="9A649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55B19"/>
    <w:multiLevelType w:val="multilevel"/>
    <w:tmpl w:val="1E40F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830AA0"/>
    <w:multiLevelType w:val="multilevel"/>
    <w:tmpl w:val="9EF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E9493E"/>
    <w:multiLevelType w:val="hybridMultilevel"/>
    <w:tmpl w:val="041056B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9943318"/>
    <w:multiLevelType w:val="multilevel"/>
    <w:tmpl w:val="A4D0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4167A6"/>
    <w:multiLevelType w:val="multilevel"/>
    <w:tmpl w:val="138AD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094C6E"/>
    <w:multiLevelType w:val="multilevel"/>
    <w:tmpl w:val="D9EA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5D6B99"/>
    <w:multiLevelType w:val="multilevel"/>
    <w:tmpl w:val="2686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0F6103"/>
    <w:multiLevelType w:val="hybridMultilevel"/>
    <w:tmpl w:val="F9BC23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96904"/>
    <w:multiLevelType w:val="hybridMultilevel"/>
    <w:tmpl w:val="2550D66A"/>
    <w:lvl w:ilvl="0" w:tplc="40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570B039E"/>
    <w:multiLevelType w:val="hybridMultilevel"/>
    <w:tmpl w:val="7F1E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9C0829"/>
    <w:multiLevelType w:val="hybridMultilevel"/>
    <w:tmpl w:val="3D0679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F92265"/>
    <w:multiLevelType w:val="hybridMultilevel"/>
    <w:tmpl w:val="801E7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116D4"/>
    <w:multiLevelType w:val="multilevel"/>
    <w:tmpl w:val="E056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E80D53"/>
    <w:multiLevelType w:val="hybridMultilevel"/>
    <w:tmpl w:val="CF466B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2D7E49"/>
    <w:multiLevelType w:val="hybridMultilevel"/>
    <w:tmpl w:val="FAFAE0F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24"/>
  </w:num>
  <w:num w:numId="5">
    <w:abstractNumId w:val="3"/>
  </w:num>
  <w:num w:numId="6">
    <w:abstractNumId w:val="25"/>
  </w:num>
  <w:num w:numId="7">
    <w:abstractNumId w:val="19"/>
  </w:num>
  <w:num w:numId="8">
    <w:abstractNumId w:val="21"/>
  </w:num>
  <w:num w:numId="9">
    <w:abstractNumId w:val="11"/>
  </w:num>
  <w:num w:numId="10">
    <w:abstractNumId w:val="20"/>
  </w:num>
  <w:num w:numId="11">
    <w:abstractNumId w:val="17"/>
  </w:num>
  <w:num w:numId="12">
    <w:abstractNumId w:val="14"/>
  </w:num>
  <w:num w:numId="13">
    <w:abstractNumId w:val="5"/>
  </w:num>
  <w:num w:numId="14">
    <w:abstractNumId w:val="0"/>
  </w:num>
  <w:num w:numId="15">
    <w:abstractNumId w:val="26"/>
  </w:num>
  <w:num w:numId="16">
    <w:abstractNumId w:val="9"/>
  </w:num>
  <w:num w:numId="17">
    <w:abstractNumId w:val="4"/>
  </w:num>
  <w:num w:numId="18">
    <w:abstractNumId w:val="10"/>
  </w:num>
  <w:num w:numId="19">
    <w:abstractNumId w:val="22"/>
  </w:num>
  <w:num w:numId="20">
    <w:abstractNumId w:val="23"/>
  </w:num>
  <w:num w:numId="21">
    <w:abstractNumId w:val="1"/>
  </w:num>
  <w:num w:numId="22">
    <w:abstractNumId w:val="13"/>
  </w:num>
  <w:num w:numId="23">
    <w:abstractNumId w:val="2"/>
  </w:num>
  <w:num w:numId="24">
    <w:abstractNumId w:val="18"/>
  </w:num>
  <w:num w:numId="25">
    <w:abstractNumId w:val="12"/>
  </w:num>
  <w:num w:numId="26">
    <w:abstractNumId w:val="16"/>
  </w:num>
  <w:num w:numId="2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F6"/>
    <w:rsid w:val="00010E67"/>
    <w:rsid w:val="00024443"/>
    <w:rsid w:val="00033676"/>
    <w:rsid w:val="000408B7"/>
    <w:rsid w:val="0005475F"/>
    <w:rsid w:val="000570B3"/>
    <w:rsid w:val="00065065"/>
    <w:rsid w:val="0007124B"/>
    <w:rsid w:val="00071A9B"/>
    <w:rsid w:val="00075342"/>
    <w:rsid w:val="000758FB"/>
    <w:rsid w:val="0007775E"/>
    <w:rsid w:val="000800A8"/>
    <w:rsid w:val="00081D43"/>
    <w:rsid w:val="000864FC"/>
    <w:rsid w:val="000A00C9"/>
    <w:rsid w:val="000A096F"/>
    <w:rsid w:val="000A1520"/>
    <w:rsid w:val="000A38EB"/>
    <w:rsid w:val="000A6854"/>
    <w:rsid w:val="000B4BE5"/>
    <w:rsid w:val="000C2341"/>
    <w:rsid w:val="000C317F"/>
    <w:rsid w:val="000D7620"/>
    <w:rsid w:val="000E41DD"/>
    <w:rsid w:val="000F1E2A"/>
    <w:rsid w:val="000F320B"/>
    <w:rsid w:val="0010375F"/>
    <w:rsid w:val="00110833"/>
    <w:rsid w:val="00111EF8"/>
    <w:rsid w:val="00112583"/>
    <w:rsid w:val="00134ACC"/>
    <w:rsid w:val="001508F9"/>
    <w:rsid w:val="00177F98"/>
    <w:rsid w:val="001C571D"/>
    <w:rsid w:val="001E2554"/>
    <w:rsid w:val="001F7A44"/>
    <w:rsid w:val="00200CEF"/>
    <w:rsid w:val="00227240"/>
    <w:rsid w:val="00232FF9"/>
    <w:rsid w:val="00233044"/>
    <w:rsid w:val="002361BF"/>
    <w:rsid w:val="00254A01"/>
    <w:rsid w:val="00267406"/>
    <w:rsid w:val="002710DB"/>
    <w:rsid w:val="0029175C"/>
    <w:rsid w:val="00293FCD"/>
    <w:rsid w:val="002A73EC"/>
    <w:rsid w:val="002B6151"/>
    <w:rsid w:val="002B6568"/>
    <w:rsid w:val="002D39A4"/>
    <w:rsid w:val="00303B6D"/>
    <w:rsid w:val="0030469F"/>
    <w:rsid w:val="00312EB5"/>
    <w:rsid w:val="0031628C"/>
    <w:rsid w:val="00316B06"/>
    <w:rsid w:val="003418C3"/>
    <w:rsid w:val="00353D97"/>
    <w:rsid w:val="0037303B"/>
    <w:rsid w:val="0037793D"/>
    <w:rsid w:val="00382703"/>
    <w:rsid w:val="003A261F"/>
    <w:rsid w:val="003A5496"/>
    <w:rsid w:val="003A5EE9"/>
    <w:rsid w:val="003B1E0B"/>
    <w:rsid w:val="003B79B3"/>
    <w:rsid w:val="003D2762"/>
    <w:rsid w:val="003F7610"/>
    <w:rsid w:val="00436C0B"/>
    <w:rsid w:val="00440382"/>
    <w:rsid w:val="004423F2"/>
    <w:rsid w:val="0044659C"/>
    <w:rsid w:val="00455BFF"/>
    <w:rsid w:val="00464810"/>
    <w:rsid w:val="004818D8"/>
    <w:rsid w:val="0049321F"/>
    <w:rsid w:val="00496744"/>
    <w:rsid w:val="004A2D54"/>
    <w:rsid w:val="004B2007"/>
    <w:rsid w:val="004B6C4B"/>
    <w:rsid w:val="004B7A41"/>
    <w:rsid w:val="004C1F07"/>
    <w:rsid w:val="004C6CF6"/>
    <w:rsid w:val="004E0948"/>
    <w:rsid w:val="004E209D"/>
    <w:rsid w:val="004F0C84"/>
    <w:rsid w:val="005033D0"/>
    <w:rsid w:val="00522818"/>
    <w:rsid w:val="00525647"/>
    <w:rsid w:val="00534CEC"/>
    <w:rsid w:val="005372E1"/>
    <w:rsid w:val="0054230E"/>
    <w:rsid w:val="0054251D"/>
    <w:rsid w:val="00544B65"/>
    <w:rsid w:val="005504D1"/>
    <w:rsid w:val="005602C6"/>
    <w:rsid w:val="00565432"/>
    <w:rsid w:val="00565774"/>
    <w:rsid w:val="005707BB"/>
    <w:rsid w:val="005717FE"/>
    <w:rsid w:val="00581B62"/>
    <w:rsid w:val="005A00A8"/>
    <w:rsid w:val="005A6EF0"/>
    <w:rsid w:val="005B6E3D"/>
    <w:rsid w:val="005C6024"/>
    <w:rsid w:val="005D594C"/>
    <w:rsid w:val="005D7635"/>
    <w:rsid w:val="005F26CF"/>
    <w:rsid w:val="00603316"/>
    <w:rsid w:val="00607B06"/>
    <w:rsid w:val="00620204"/>
    <w:rsid w:val="006807A0"/>
    <w:rsid w:val="00696933"/>
    <w:rsid w:val="00696CF9"/>
    <w:rsid w:val="006C1DE7"/>
    <w:rsid w:val="006C4F3D"/>
    <w:rsid w:val="006C54A9"/>
    <w:rsid w:val="006C6DE9"/>
    <w:rsid w:val="006E0141"/>
    <w:rsid w:val="006E36AC"/>
    <w:rsid w:val="006E5EC9"/>
    <w:rsid w:val="007032E1"/>
    <w:rsid w:val="0070685B"/>
    <w:rsid w:val="00711B02"/>
    <w:rsid w:val="00716640"/>
    <w:rsid w:val="00730325"/>
    <w:rsid w:val="007450BD"/>
    <w:rsid w:val="00752E69"/>
    <w:rsid w:val="00753FBC"/>
    <w:rsid w:val="00760964"/>
    <w:rsid w:val="00762E6B"/>
    <w:rsid w:val="00762FEC"/>
    <w:rsid w:val="00792D44"/>
    <w:rsid w:val="00793F58"/>
    <w:rsid w:val="00794515"/>
    <w:rsid w:val="00796545"/>
    <w:rsid w:val="007A1FD5"/>
    <w:rsid w:val="007A2E97"/>
    <w:rsid w:val="007A4EA2"/>
    <w:rsid w:val="007C4899"/>
    <w:rsid w:val="007F12C8"/>
    <w:rsid w:val="007F6A3B"/>
    <w:rsid w:val="008026A1"/>
    <w:rsid w:val="008029DA"/>
    <w:rsid w:val="008102AC"/>
    <w:rsid w:val="008109CF"/>
    <w:rsid w:val="00815AA8"/>
    <w:rsid w:val="00825017"/>
    <w:rsid w:val="00827175"/>
    <w:rsid w:val="00844742"/>
    <w:rsid w:val="00870A4E"/>
    <w:rsid w:val="008756BA"/>
    <w:rsid w:val="00886392"/>
    <w:rsid w:val="00890241"/>
    <w:rsid w:val="008A07F3"/>
    <w:rsid w:val="008B0D19"/>
    <w:rsid w:val="008B129A"/>
    <w:rsid w:val="008B2778"/>
    <w:rsid w:val="008B5269"/>
    <w:rsid w:val="008B69AD"/>
    <w:rsid w:val="008B71D5"/>
    <w:rsid w:val="008C2C90"/>
    <w:rsid w:val="008D3CB7"/>
    <w:rsid w:val="008D66A0"/>
    <w:rsid w:val="008D67F3"/>
    <w:rsid w:val="008E7A56"/>
    <w:rsid w:val="008F52C7"/>
    <w:rsid w:val="00902A1D"/>
    <w:rsid w:val="00941E71"/>
    <w:rsid w:val="00961385"/>
    <w:rsid w:val="009625AB"/>
    <w:rsid w:val="0096309B"/>
    <w:rsid w:val="0097084E"/>
    <w:rsid w:val="0099688D"/>
    <w:rsid w:val="009B2F9D"/>
    <w:rsid w:val="009B48EA"/>
    <w:rsid w:val="009D762E"/>
    <w:rsid w:val="009F4B9B"/>
    <w:rsid w:val="00A15992"/>
    <w:rsid w:val="00A25784"/>
    <w:rsid w:val="00A3050F"/>
    <w:rsid w:val="00A40F59"/>
    <w:rsid w:val="00A44083"/>
    <w:rsid w:val="00A476F3"/>
    <w:rsid w:val="00A517EF"/>
    <w:rsid w:val="00A536DE"/>
    <w:rsid w:val="00A56C88"/>
    <w:rsid w:val="00A6050A"/>
    <w:rsid w:val="00A65458"/>
    <w:rsid w:val="00A95222"/>
    <w:rsid w:val="00A971F8"/>
    <w:rsid w:val="00AA158E"/>
    <w:rsid w:val="00AA2BDA"/>
    <w:rsid w:val="00AC29B8"/>
    <w:rsid w:val="00AC769D"/>
    <w:rsid w:val="00AD51F5"/>
    <w:rsid w:val="00AE0040"/>
    <w:rsid w:val="00AE6D07"/>
    <w:rsid w:val="00AF5C3B"/>
    <w:rsid w:val="00AF6DE2"/>
    <w:rsid w:val="00B01B4A"/>
    <w:rsid w:val="00B05AA3"/>
    <w:rsid w:val="00B16873"/>
    <w:rsid w:val="00B24363"/>
    <w:rsid w:val="00B30E06"/>
    <w:rsid w:val="00B56CA4"/>
    <w:rsid w:val="00B66BCE"/>
    <w:rsid w:val="00B75378"/>
    <w:rsid w:val="00B75A12"/>
    <w:rsid w:val="00B76617"/>
    <w:rsid w:val="00B81CEC"/>
    <w:rsid w:val="00BE59F0"/>
    <w:rsid w:val="00BE703A"/>
    <w:rsid w:val="00C17A0E"/>
    <w:rsid w:val="00C51AAB"/>
    <w:rsid w:val="00C63ADD"/>
    <w:rsid w:val="00C67C86"/>
    <w:rsid w:val="00C74B33"/>
    <w:rsid w:val="00C94537"/>
    <w:rsid w:val="00CA221C"/>
    <w:rsid w:val="00CC712A"/>
    <w:rsid w:val="00CD1C52"/>
    <w:rsid w:val="00CD2DB6"/>
    <w:rsid w:val="00CE43BD"/>
    <w:rsid w:val="00CF7E5B"/>
    <w:rsid w:val="00D046C5"/>
    <w:rsid w:val="00D2274F"/>
    <w:rsid w:val="00D44B51"/>
    <w:rsid w:val="00D5084D"/>
    <w:rsid w:val="00D55C11"/>
    <w:rsid w:val="00D56B29"/>
    <w:rsid w:val="00D57935"/>
    <w:rsid w:val="00D60C5F"/>
    <w:rsid w:val="00D92038"/>
    <w:rsid w:val="00DA16CB"/>
    <w:rsid w:val="00DA7CF8"/>
    <w:rsid w:val="00DC53B2"/>
    <w:rsid w:val="00DD4EF2"/>
    <w:rsid w:val="00DD5616"/>
    <w:rsid w:val="00DE0BBE"/>
    <w:rsid w:val="00E244F3"/>
    <w:rsid w:val="00E26E3A"/>
    <w:rsid w:val="00E311FA"/>
    <w:rsid w:val="00E572AC"/>
    <w:rsid w:val="00E616A0"/>
    <w:rsid w:val="00E7547B"/>
    <w:rsid w:val="00EB3054"/>
    <w:rsid w:val="00EB68D4"/>
    <w:rsid w:val="00EC3C54"/>
    <w:rsid w:val="00ED7B82"/>
    <w:rsid w:val="00EE0168"/>
    <w:rsid w:val="00EE2C72"/>
    <w:rsid w:val="00EE7E6F"/>
    <w:rsid w:val="00EF26C2"/>
    <w:rsid w:val="00F05C32"/>
    <w:rsid w:val="00F301FA"/>
    <w:rsid w:val="00F471BE"/>
    <w:rsid w:val="00F553E1"/>
    <w:rsid w:val="00F61947"/>
    <w:rsid w:val="00F64751"/>
    <w:rsid w:val="00F77204"/>
    <w:rsid w:val="00F83192"/>
    <w:rsid w:val="00F92158"/>
    <w:rsid w:val="00F92BD1"/>
    <w:rsid w:val="00FA1134"/>
    <w:rsid w:val="00FA6CD5"/>
    <w:rsid w:val="00FB21CA"/>
    <w:rsid w:val="00FB395A"/>
    <w:rsid w:val="00FD2AB8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D3D0"/>
  <w15:docId w15:val="{140026B2-D8E8-4D0D-9BF4-8AF3E374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88D"/>
  </w:style>
  <w:style w:type="paragraph" w:styleId="Heading1">
    <w:name w:val="heading 1"/>
    <w:basedOn w:val="Normal"/>
    <w:next w:val="Normal"/>
    <w:link w:val="Heading1Char"/>
    <w:uiPriority w:val="9"/>
    <w:qFormat/>
    <w:rsid w:val="003B1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C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/>
    </w:rPr>
  </w:style>
  <w:style w:type="paragraph" w:styleId="Heading3">
    <w:name w:val="heading 3"/>
    <w:basedOn w:val="Normal"/>
    <w:next w:val="Normal"/>
    <w:link w:val="Heading3Char"/>
    <w:qFormat/>
    <w:rsid w:val="004C6CF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C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C6C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/>
    </w:rPr>
  </w:style>
  <w:style w:type="character" w:customStyle="1" w:styleId="Heading3Char">
    <w:name w:val="Heading 3 Char"/>
    <w:basedOn w:val="DefaultParagraphFont"/>
    <w:link w:val="Heading3"/>
    <w:rsid w:val="004C6CF6"/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CF6"/>
    <w:rPr>
      <w:rFonts w:asciiTheme="majorHAnsi" w:eastAsiaTheme="majorEastAsia" w:hAnsiTheme="majorHAnsi" w:cstheme="majorBidi"/>
      <w:color w:val="243F60" w:themeColor="accent1" w:themeShade="7F"/>
      <w:lang w:val="en-IN"/>
    </w:rPr>
  </w:style>
  <w:style w:type="paragraph" w:styleId="NoSpacing">
    <w:name w:val="No Spacing"/>
    <w:uiPriority w:val="1"/>
    <w:qFormat/>
    <w:rsid w:val="004C6CF6"/>
    <w:pPr>
      <w:spacing w:after="0" w:line="240" w:lineRule="auto"/>
    </w:pPr>
    <w:rPr>
      <w:rFonts w:eastAsiaTheme="minorHAnsi"/>
      <w:lang w:val="en-IN"/>
    </w:rPr>
  </w:style>
  <w:style w:type="character" w:styleId="Hyperlink">
    <w:name w:val="Hyperlink"/>
    <w:basedOn w:val="DefaultParagraphFont"/>
    <w:uiPriority w:val="99"/>
    <w:unhideWhenUsed/>
    <w:rsid w:val="004C6CF6"/>
    <w:rPr>
      <w:color w:val="0000FF"/>
      <w:u w:val="single"/>
    </w:rPr>
  </w:style>
  <w:style w:type="paragraph" w:styleId="ListParagraph">
    <w:name w:val="List Paragraph"/>
    <w:aliases w:val="Paragraph,Bullets,bullets,Citation List,Resume Title,List Paragraph (numbered (a)),References,MC Paragraphe Liste,Graphic,List Paragraph1,SGLText List Paragraph,Dot pt,F5 List Paragraph,No Spacing1,List Paragraph Char Char Char,normal"/>
    <w:basedOn w:val="Normal"/>
    <w:link w:val="ListParagraphChar"/>
    <w:uiPriority w:val="34"/>
    <w:qFormat/>
    <w:rsid w:val="004C6CF6"/>
    <w:pPr>
      <w:ind w:left="720"/>
      <w:contextualSpacing/>
    </w:pPr>
    <w:rPr>
      <w:rFonts w:ascii="Calibri" w:eastAsia="Times New Roman" w:hAnsi="Calibri" w:cs="Times New Roman"/>
      <w:lang w:val="en-IN" w:eastAsia="en-IN"/>
    </w:rPr>
  </w:style>
  <w:style w:type="character" w:customStyle="1" w:styleId="ListParagraphChar">
    <w:name w:val="List Paragraph Char"/>
    <w:aliases w:val="Paragraph Char,Bullets Char,bullets Char,Citation List Char,Resume Title Char,List Paragraph (numbered (a)) Char,References Char,MC Paragraphe Liste Char,Graphic Char,List Paragraph1 Char,SGLText List Paragraph Char,Dot pt Char"/>
    <w:link w:val="ListParagraph"/>
    <w:uiPriority w:val="34"/>
    <w:qFormat/>
    <w:locked/>
    <w:rsid w:val="00081D43"/>
    <w:rPr>
      <w:rFonts w:ascii="Calibri" w:eastAsia="Times New Roman" w:hAnsi="Calibri" w:cs="Times New Roman"/>
      <w:lang w:val="en-IN" w:eastAsia="en-IN"/>
    </w:rPr>
  </w:style>
  <w:style w:type="paragraph" w:customStyle="1" w:styleId="Default">
    <w:name w:val="Default"/>
    <w:rsid w:val="00081D4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bidi="hi-IN"/>
    </w:rPr>
  </w:style>
  <w:style w:type="paragraph" w:styleId="NormalWeb">
    <w:name w:val="Normal (Web)"/>
    <w:basedOn w:val="Normal"/>
    <w:uiPriority w:val="99"/>
    <w:semiHidden/>
    <w:unhideWhenUsed/>
    <w:rsid w:val="0070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00A8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3B79B3"/>
    <w:pPr>
      <w:spacing w:after="0" w:line="240" w:lineRule="auto"/>
    </w:pPr>
    <w:rPr>
      <w:rFonts w:eastAsiaTheme="minorHAnsi"/>
      <w:lang w:val="en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3B1E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515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15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77F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ni-india.org" TargetMode="External"/><Relationship Id="rId5" Type="http://schemas.openxmlformats.org/officeDocument/2006/relationships/hyperlink" Target="mailto:jobs@cinind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Lena_HO</cp:lastModifiedBy>
  <cp:revision>159</cp:revision>
  <cp:lastPrinted>2026-05-07T07:46:00Z</cp:lastPrinted>
  <dcterms:created xsi:type="dcterms:W3CDTF">2023-06-22T11:40:00Z</dcterms:created>
  <dcterms:modified xsi:type="dcterms:W3CDTF">2026-05-26T10:35:00Z</dcterms:modified>
</cp:coreProperties>
</file>